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BB54A8">
        <w:rPr>
          <w:spacing w:val="-1"/>
          <w:sz w:val="20"/>
          <w:highlight w:val="yellow"/>
        </w:rPr>
        <w:t>Основные документы, используемые в ОС:</w:t>
      </w:r>
    </w:p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CD4023">
        <w:rPr>
          <w:spacing w:val="-1"/>
          <w:sz w:val="20"/>
        </w:rPr>
        <w:t xml:space="preserve">- </w:t>
      </w:r>
      <w:r w:rsidRPr="00CD4023">
        <w:rPr>
          <w:sz w:val="20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CD4023">
          <w:rPr>
            <w:sz w:val="20"/>
          </w:rPr>
          <w:t>2013 г</w:t>
        </w:r>
      </w:smartTag>
      <w:r w:rsidRPr="00CD4023">
        <w:rPr>
          <w:sz w:val="20"/>
        </w:rPr>
        <w:t xml:space="preserve">. N 412-ФЗ «Об аккредитации в национальной системе аккредитации» </w:t>
      </w:r>
      <w:r w:rsidRPr="00CD4023">
        <w:rPr>
          <w:spacing w:val="-1"/>
          <w:sz w:val="20"/>
        </w:rPr>
        <w:t>(ред. от 29.07.2018);</w:t>
      </w:r>
    </w:p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CD4023">
        <w:rPr>
          <w:spacing w:val="-1"/>
          <w:sz w:val="20"/>
        </w:rPr>
        <w:t>- Федеральный Закон от 15 декабря 2002 № 184-ФЗ «О техническом регулировании» (ред. от 28.10.2014);</w:t>
      </w:r>
    </w:p>
    <w:p w:rsidR="00E72DF5" w:rsidRPr="00CD4023" w:rsidRDefault="00E72DF5" w:rsidP="00E72DF5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1"/>
          <w:sz w:val="20"/>
        </w:rPr>
      </w:pPr>
      <w:r w:rsidRPr="00CD4023">
        <w:rPr>
          <w:spacing w:val="-1"/>
          <w:sz w:val="20"/>
        </w:rPr>
        <w:t xml:space="preserve">- Указ Президента Российской Федерации от 24 января </w:t>
      </w:r>
      <w:smartTag w:uri="urn:schemas-microsoft-com:office:smarttags" w:element="metricconverter">
        <w:smartTagPr>
          <w:attr w:name="ProductID" w:val="2011 г"/>
        </w:smartTagPr>
        <w:r w:rsidRPr="00CD4023">
          <w:rPr>
            <w:spacing w:val="-1"/>
            <w:sz w:val="20"/>
          </w:rPr>
          <w:t>2011 г</w:t>
        </w:r>
      </w:smartTag>
      <w:r w:rsidRPr="00CD4023">
        <w:rPr>
          <w:spacing w:val="-1"/>
          <w:sz w:val="20"/>
        </w:rPr>
        <w:t xml:space="preserve">. № 86 «О единой национальной системе аккредитации» (редакция, действующая с </w:t>
      </w:r>
      <w:r w:rsidRPr="00CD4023">
        <w:rPr>
          <w:sz w:val="20"/>
          <w:szCs w:val="20"/>
        </w:rPr>
        <w:t>28.10.2014 г.)</w:t>
      </w:r>
      <w:r w:rsidRPr="00CD4023">
        <w:rPr>
          <w:spacing w:val="-1"/>
          <w:sz w:val="20"/>
        </w:rPr>
        <w:t>;</w:t>
      </w:r>
    </w:p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CD4023">
        <w:rPr>
          <w:spacing w:val="-1"/>
          <w:sz w:val="20"/>
        </w:rPr>
        <w:t>- Федеральный Закон Российской Федерации «О защите прав потребителей» от 07.02.1992 г. № 2300-1 (ред. от 18.07.2019);</w:t>
      </w:r>
    </w:p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  <w:szCs w:val="20"/>
        </w:rPr>
      </w:pPr>
      <w:r w:rsidRPr="00CD4023">
        <w:rPr>
          <w:spacing w:val="-1"/>
          <w:sz w:val="20"/>
          <w:szCs w:val="20"/>
        </w:rPr>
        <w:t>- Федеральный Закон Российской Федерации от 26.06.2008 г. № 102-ФЗ</w:t>
      </w:r>
      <w:r w:rsidRPr="00CD4023">
        <w:rPr>
          <w:sz w:val="20"/>
          <w:szCs w:val="20"/>
        </w:rPr>
        <w:t xml:space="preserve"> </w:t>
      </w:r>
      <w:r w:rsidRPr="00CD4023">
        <w:rPr>
          <w:spacing w:val="-1"/>
          <w:sz w:val="20"/>
          <w:szCs w:val="20"/>
        </w:rPr>
        <w:t>«Об обеспечении единства измерений»</w:t>
      </w:r>
      <w:r w:rsidRPr="00CD4023">
        <w:rPr>
          <w:sz w:val="20"/>
          <w:szCs w:val="20"/>
        </w:rPr>
        <w:t xml:space="preserve"> (</w:t>
      </w:r>
      <w:r w:rsidRPr="00CD4023">
        <w:rPr>
          <w:spacing w:val="-1"/>
          <w:sz w:val="20"/>
          <w:szCs w:val="20"/>
        </w:rPr>
        <w:t>ред. от 13.07.2015);</w:t>
      </w:r>
    </w:p>
    <w:p w:rsidR="00E72DF5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CD4023">
        <w:rPr>
          <w:spacing w:val="-1"/>
          <w:sz w:val="20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E72DF5" w:rsidRPr="00CD402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- </w:t>
      </w:r>
      <w:r w:rsidRPr="00193A7E">
        <w:rPr>
          <w:spacing w:val="-1"/>
          <w:sz w:val="20"/>
        </w:rPr>
        <w:tab/>
        <w:t>Приказ Минэкономразвития России</w:t>
      </w:r>
      <w:r>
        <w:rPr>
          <w:spacing w:val="-1"/>
          <w:sz w:val="20"/>
        </w:rPr>
        <w:t xml:space="preserve"> от 26.10.2020 № 707 «</w:t>
      </w:r>
      <w:r w:rsidRPr="00193A7E">
        <w:rPr>
          <w:spacing w:val="-1"/>
          <w:sz w:val="20"/>
        </w:rPr>
        <w:t>Об утверждении критериев аккредитации и перечня документов, подтверждающих соответствие заявителя, аккредитованного лица критериям аккредитации</w:t>
      </w:r>
      <w:r>
        <w:rPr>
          <w:spacing w:val="-1"/>
          <w:sz w:val="20"/>
        </w:rPr>
        <w:t>»</w:t>
      </w:r>
    </w:p>
    <w:p w:rsidR="00E72DF5" w:rsidRPr="00D53273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D53273">
        <w:rPr>
          <w:spacing w:val="-1"/>
          <w:sz w:val="20"/>
        </w:rPr>
        <w:t>- ГОСТ ISO/IEC 17000-2012 «Оценка соответствия. Словарь и общие принципы»;</w:t>
      </w:r>
    </w:p>
    <w:p w:rsidR="00E72DF5" w:rsidRPr="00D53273" w:rsidRDefault="00E72DF5" w:rsidP="00E72DF5">
      <w:pPr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  <w:szCs w:val="20"/>
        </w:rPr>
      </w:pPr>
      <w:r w:rsidRPr="00D62010">
        <w:rPr>
          <w:snapToGrid w:val="0"/>
          <w:sz w:val="18"/>
        </w:rPr>
        <w:t xml:space="preserve">- </w:t>
      </w:r>
      <w:r w:rsidRPr="00D53273">
        <w:rPr>
          <w:snapToGrid w:val="0"/>
          <w:sz w:val="20"/>
          <w:szCs w:val="20"/>
        </w:rPr>
        <w:t>ГОСТ ISO/IEC 17025-2019 «Общие требования к компетентности испытательных и калибровочных лабораторий»;</w:t>
      </w:r>
    </w:p>
    <w:p w:rsidR="00E72DF5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  <w:szCs w:val="20"/>
        </w:rPr>
      </w:pPr>
      <w:r w:rsidRPr="00D53273">
        <w:rPr>
          <w:spacing w:val="-1"/>
          <w:sz w:val="20"/>
          <w:szCs w:val="20"/>
        </w:rPr>
        <w:t>- Положение о порядке применения типовых схем оценки (подтверждения) соответствия требованиям технических регламентов Таможенного союза, утвержденный Решением Комиссии таможенного союза от 7 апреля 2011 г. № 621 (с изм. от 18.04.2018);</w:t>
      </w:r>
    </w:p>
    <w:p w:rsidR="00E72DF5" w:rsidRDefault="00E72DF5" w:rsidP="00E72DF5">
      <w:pPr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 w:rsidRPr="00A128ED">
        <w:rPr>
          <w:spacing w:val="-1"/>
          <w:sz w:val="20"/>
          <w:szCs w:val="20"/>
        </w:rPr>
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</w:r>
      <w:r>
        <w:rPr>
          <w:spacing w:val="-1"/>
          <w:sz w:val="20"/>
          <w:szCs w:val="20"/>
        </w:rPr>
        <w:t xml:space="preserve"> </w:t>
      </w:r>
      <w:r w:rsidRPr="00A128ED">
        <w:rPr>
          <w:spacing w:val="-1"/>
          <w:sz w:val="20"/>
          <w:szCs w:val="20"/>
        </w:rPr>
        <w:t>(ТР ЕАЭС 037/2016)</w:t>
      </w:r>
      <w:r>
        <w:rPr>
          <w:spacing w:val="-1"/>
          <w:sz w:val="20"/>
          <w:szCs w:val="20"/>
        </w:rPr>
        <w:t>;</w:t>
      </w:r>
    </w:p>
    <w:p w:rsidR="00E72DF5" w:rsidRDefault="00E72DF5" w:rsidP="00E72DF5">
      <w:pPr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 w:rsidRPr="00841901">
        <w:rPr>
          <w:spacing w:val="-1"/>
          <w:sz w:val="20"/>
          <w:szCs w:val="20"/>
        </w:rPr>
        <w:t>ТР ТС 020/2011 Технический регламент Таможенного союза "Электромагнитная совместимость технических средств"</w:t>
      </w:r>
      <w:r>
        <w:rPr>
          <w:spacing w:val="-1"/>
          <w:sz w:val="20"/>
          <w:szCs w:val="20"/>
        </w:rPr>
        <w:t>;</w:t>
      </w:r>
    </w:p>
    <w:p w:rsidR="00E72DF5" w:rsidRDefault="00E72DF5" w:rsidP="00E72DF5">
      <w:pPr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 w:rsidRPr="00841901">
        <w:rPr>
          <w:spacing w:val="-1"/>
          <w:sz w:val="20"/>
          <w:szCs w:val="20"/>
        </w:rPr>
        <w:t>ТР ТС 004/2011 Технический регламент Таможенного союза "О безопасности низковольтного оборудования" (с изменениями на 9 декабря 2011 года)</w:t>
      </w:r>
      <w:r>
        <w:rPr>
          <w:spacing w:val="-1"/>
          <w:sz w:val="20"/>
          <w:szCs w:val="20"/>
        </w:rPr>
        <w:t>;</w:t>
      </w:r>
    </w:p>
    <w:p w:rsidR="00E72DF5" w:rsidRPr="00202FAC" w:rsidRDefault="00E72DF5" w:rsidP="00E72DF5">
      <w:pPr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202FAC">
        <w:rPr>
          <w:snapToGrid w:val="0"/>
          <w:sz w:val="20"/>
          <w:szCs w:val="20"/>
        </w:rPr>
        <w:t>- Перечни стандартов, в результате применения, которых на добровольной основе обеспечивается соблюдение требований технических регламентов;</w:t>
      </w:r>
    </w:p>
    <w:p w:rsidR="00E72DF5" w:rsidRPr="00D53273" w:rsidRDefault="00E72DF5" w:rsidP="00E72DF5">
      <w:pPr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202FAC">
        <w:rPr>
          <w:snapToGrid w:val="0"/>
          <w:sz w:val="20"/>
          <w:szCs w:val="20"/>
        </w:rPr>
        <w:t>-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регламентов;</w:t>
      </w:r>
    </w:p>
    <w:p w:rsidR="00E72DF5" w:rsidRPr="00D53273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D53273">
        <w:rPr>
          <w:snapToGrid w:val="0"/>
          <w:sz w:val="20"/>
          <w:szCs w:val="20"/>
        </w:rPr>
        <w:t xml:space="preserve">- Решение Комиссии Таможенного союза от 18 июня </w:t>
      </w:r>
      <w:smartTag w:uri="urn:schemas-microsoft-com:office:smarttags" w:element="metricconverter">
        <w:smartTagPr>
          <w:attr w:name="ProductID" w:val="2010 г"/>
        </w:smartTagPr>
        <w:r w:rsidRPr="00D53273">
          <w:rPr>
            <w:snapToGrid w:val="0"/>
            <w:sz w:val="20"/>
            <w:szCs w:val="20"/>
          </w:rPr>
          <w:t>2010 г</w:t>
        </w:r>
      </w:smartTag>
      <w:r w:rsidRPr="00D53273">
        <w:rPr>
          <w:snapToGrid w:val="0"/>
          <w:sz w:val="20"/>
          <w:szCs w:val="20"/>
        </w:rPr>
        <w:t>. № 319 «О техническом регулировании в таможенном союзе» (ред. от 05.12.2018);</w:t>
      </w:r>
    </w:p>
    <w:p w:rsidR="00E72DF5" w:rsidRPr="00D53273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D7397A">
        <w:rPr>
          <w:snapToGrid w:val="0"/>
          <w:sz w:val="20"/>
          <w:szCs w:val="20"/>
        </w:rPr>
        <w:t>ГОСТ Р 53603-2020. Национальный стандарт Российской Федерации. Оценка соответствия. Схемы сертификации продукции в Российской Федерации" (утв. и введен в действие Приказом Росстандарта от 28.08.2020 N 582-ст)</w:t>
      </w:r>
    </w:p>
    <w:p w:rsidR="00E72DF5" w:rsidRPr="00D53273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D53273">
        <w:rPr>
          <w:snapToGrid w:val="0"/>
          <w:sz w:val="20"/>
          <w:szCs w:val="20"/>
        </w:rPr>
        <w:t>- «Договор о Евразийском экономическом союзе" (Подписан в г. Астане 29.05.2014)»;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DA74F2">
        <w:rPr>
          <w:snapToGrid w:val="0"/>
          <w:sz w:val="20"/>
          <w:szCs w:val="20"/>
        </w:rPr>
        <w:t>- ГОСТ Р 51293-99 «Идентификация продукции. Общие положения»;</w:t>
      </w:r>
    </w:p>
    <w:p w:rsidR="00E72DF5" w:rsidRPr="00D53273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DA74F2">
        <w:rPr>
          <w:snapToGrid w:val="0"/>
          <w:sz w:val="20"/>
          <w:szCs w:val="20"/>
        </w:rPr>
        <w:t>ГОСТ Р 56541-2015 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D53273">
        <w:rPr>
          <w:snapToGrid w:val="0"/>
          <w:sz w:val="20"/>
          <w:szCs w:val="20"/>
        </w:rPr>
        <w:t xml:space="preserve">- </w:t>
      </w:r>
      <w:r>
        <w:rPr>
          <w:snapToGrid w:val="0"/>
          <w:sz w:val="20"/>
          <w:szCs w:val="20"/>
        </w:rPr>
        <w:t>«</w:t>
      </w:r>
      <w:r w:rsidRPr="009E38EE">
        <w:rPr>
          <w:snapToGrid w:val="0"/>
          <w:sz w:val="20"/>
          <w:szCs w:val="20"/>
        </w:rPr>
        <w:t>ГОСТ Р 58972-2020. Национальный стандарт Российской Федерации. Оценка соответствия. Общие правила отбора образцов для испытаний продукции при подтверждении соответствия" (утв. и введен в действие Приказом Росстандарта от 27.08.2020 N 562-ст)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"ГОСТ Р 54293-2020. Национальный стандарт Российской Федерации. Анализ состояния производства при подтверждении соответствия" (утв. и введен в действие Приказом Росстандарта от 28.08.2020 N 583-ст)</w:t>
      </w:r>
      <w:r>
        <w:rPr>
          <w:snapToGrid w:val="0"/>
          <w:sz w:val="20"/>
          <w:szCs w:val="20"/>
        </w:rPr>
        <w:t>;</w:t>
      </w:r>
    </w:p>
    <w:p w:rsidR="00E72DF5" w:rsidRPr="00D53273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BB54A8">
        <w:rPr>
          <w:snapToGrid w:val="0"/>
          <w:sz w:val="20"/>
          <w:szCs w:val="20"/>
          <w:highlight w:val="yellow"/>
        </w:rPr>
        <w:t>- ГОСТ Р 58987-2020 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</w:t>
      </w:r>
    </w:p>
    <w:p w:rsidR="00BB54A8" w:rsidRPr="00976F4A" w:rsidRDefault="00BB54A8" w:rsidP="00BB54A8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pacing w:val="-1"/>
          <w:sz w:val="20"/>
        </w:rPr>
      </w:pPr>
      <w:r w:rsidRPr="00976F4A">
        <w:rPr>
          <w:spacing w:val="-1"/>
          <w:sz w:val="20"/>
        </w:rPr>
        <w:lastRenderedPageBreak/>
        <w:t>- Решение Коллегии ЕЭК от 25.12.2012 N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в части не противоречащей техническому регламенту, </w:t>
      </w:r>
      <w:r w:rsidRPr="009E38EE">
        <w:rPr>
          <w:snapToGrid w:val="0"/>
          <w:sz w:val="20"/>
          <w:szCs w:val="20"/>
        </w:rPr>
        <w:t>Решение № 127 О внесении изменений в Решение Совета Евразийской экономической комиссии от 18 апреля 2018 г. № 44</w:t>
      </w:r>
      <w:r>
        <w:rPr>
          <w:snapToGrid w:val="0"/>
          <w:sz w:val="20"/>
          <w:szCs w:val="20"/>
        </w:rPr>
        <w:t xml:space="preserve">; 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в части не противоречащей техническому регламенту, </w:t>
      </w:r>
      <w:r w:rsidRPr="009E38EE">
        <w:rPr>
          <w:snapToGrid w:val="0"/>
          <w:sz w:val="20"/>
          <w:szCs w:val="20"/>
        </w:rPr>
        <w:t>Решение Совета Евразийской экономической комиссии от 18 апреля 2018 г. № 44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Решение Коллегии ЕЭК от 26 сентября 2017 года N 127</w:t>
      </w:r>
      <w:r>
        <w:rPr>
          <w:snapToGrid w:val="0"/>
          <w:sz w:val="20"/>
          <w:szCs w:val="20"/>
        </w:rPr>
        <w:t xml:space="preserve"> </w:t>
      </w:r>
      <w:r w:rsidRPr="009E38EE">
        <w:rPr>
          <w:snapToGrid w:val="0"/>
          <w:sz w:val="20"/>
          <w:szCs w:val="20"/>
        </w:rPr>
        <w:t>О Порядке формирования и ведения единого реестра выданных сертификатов соответствия и зарегистрированных деклараций о соответствии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Постановление Правительства РФ от 18.11.2020 N 1856 "О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сведений"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Приказ Минэкономразвития России от 24.10.2020 N 704 "Об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аккредитации"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ГОСТ Р 58984-2020 Оценка соответствия. Порядок проведения инспекционного контроля в процедурах сертификации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9E38EE">
        <w:rPr>
          <w:snapToGrid w:val="0"/>
          <w:sz w:val="20"/>
          <w:szCs w:val="20"/>
        </w:rPr>
        <w:t>Постановление Правительства РФ</w:t>
      </w:r>
      <w:r>
        <w:rPr>
          <w:snapToGrid w:val="0"/>
          <w:sz w:val="20"/>
          <w:szCs w:val="20"/>
        </w:rPr>
        <w:t xml:space="preserve"> от 13 мая 2013 года N 407 </w:t>
      </w:r>
      <w:r w:rsidRPr="009E38EE">
        <w:rPr>
          <w:snapToGrid w:val="0"/>
          <w:sz w:val="20"/>
          <w:szCs w:val="20"/>
        </w:rPr>
        <w:t>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 экономического союза</w:t>
      </w:r>
      <w:r>
        <w:rPr>
          <w:snapToGrid w:val="0"/>
          <w:sz w:val="20"/>
          <w:szCs w:val="20"/>
        </w:rPr>
        <w:t>.</w:t>
      </w:r>
    </w:p>
    <w:p w:rsidR="00E72DF5" w:rsidRDefault="00E72DF5" w:rsidP="00E72DF5">
      <w:pPr>
        <w:tabs>
          <w:tab w:val="left" w:pos="851"/>
        </w:tabs>
        <w:spacing w:line="276" w:lineRule="auto"/>
        <w:ind w:right="-1" w:firstLine="709"/>
        <w:jc w:val="both"/>
        <w:rPr>
          <w:snapToGrid w:val="0"/>
          <w:sz w:val="20"/>
        </w:rPr>
      </w:pPr>
      <w:r w:rsidRPr="00D62010">
        <w:rPr>
          <w:spacing w:val="-1"/>
          <w:sz w:val="20"/>
        </w:rPr>
        <w:t xml:space="preserve">- Решение Комиссии Таможенного союза от 15 июля 2011 г. № 711 «О едином знаке обращения продукции на рынке государств – членов Таможенного союза» </w:t>
      </w:r>
      <w:r w:rsidRPr="00D62010">
        <w:rPr>
          <w:snapToGrid w:val="0"/>
          <w:sz w:val="20"/>
        </w:rPr>
        <w:t>(ред. от 17.03.2016);</w:t>
      </w:r>
    </w:p>
    <w:p w:rsidR="00BB54A8" w:rsidRPr="00976F4A" w:rsidRDefault="00BB54A8" w:rsidP="00BB54A8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976F4A">
        <w:rPr>
          <w:snapToGrid w:val="0"/>
          <w:sz w:val="20"/>
          <w:szCs w:val="20"/>
        </w:rPr>
        <w:t>- ГОСТ Р ИСО/МЭК 17030-2007 «Общие требования к знакам соответствия при оценке, проводимой третьей стороной»;</w:t>
      </w:r>
    </w:p>
    <w:p w:rsidR="00E72DF5" w:rsidRPr="007439A9" w:rsidRDefault="00E72DF5" w:rsidP="00E72DF5">
      <w:pPr>
        <w:tabs>
          <w:tab w:val="left" w:pos="993"/>
        </w:tabs>
        <w:ind w:firstLine="720"/>
        <w:jc w:val="both"/>
        <w:rPr>
          <w:snapToGrid w:val="0"/>
          <w:sz w:val="20"/>
          <w:szCs w:val="20"/>
        </w:rPr>
      </w:pPr>
      <w:r w:rsidRPr="007439A9">
        <w:rPr>
          <w:snapToGrid w:val="0"/>
          <w:sz w:val="20"/>
          <w:szCs w:val="20"/>
        </w:rPr>
        <w:t>- Правила функционирования системы добровольной сертификации продукции «СЕРКОНС УПРАВЛЕНИЕ ПРОЕКТАМИ» (СДС «СЕРКОНС УП»)</w:t>
      </w:r>
      <w:r>
        <w:rPr>
          <w:snapToGrid w:val="0"/>
          <w:sz w:val="20"/>
          <w:szCs w:val="20"/>
        </w:rPr>
        <w:t>;</w:t>
      </w:r>
    </w:p>
    <w:p w:rsidR="00E72DF5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napToGrid w:val="0"/>
          <w:sz w:val="20"/>
          <w:szCs w:val="20"/>
        </w:rPr>
      </w:pPr>
      <w:r w:rsidRPr="007439A9">
        <w:rPr>
          <w:snapToGrid w:val="0"/>
          <w:sz w:val="20"/>
          <w:szCs w:val="20"/>
        </w:rPr>
        <w:t>- Постановление Правительства РФ от 19.06.2021 N 936 «О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недействительными»;</w:t>
      </w:r>
    </w:p>
    <w:p w:rsidR="00BB54A8" w:rsidRPr="00BB54A8" w:rsidRDefault="00BB54A8" w:rsidP="00BB54A8">
      <w:pPr>
        <w:tabs>
          <w:tab w:val="left" w:pos="851"/>
        </w:tabs>
        <w:suppressAutoHyphens/>
        <w:spacing w:line="276" w:lineRule="auto"/>
        <w:ind w:firstLine="709"/>
        <w:jc w:val="both"/>
        <w:rPr>
          <w:snapToGrid w:val="0"/>
          <w:sz w:val="20"/>
          <w:szCs w:val="20"/>
        </w:rPr>
      </w:pPr>
      <w:r w:rsidRPr="00BB54A8">
        <w:rPr>
          <w:snapToGrid w:val="0"/>
          <w:sz w:val="20"/>
          <w:szCs w:val="20"/>
        </w:rPr>
        <w:t>- ГОСТ Р 58973-2020 «Оценка соответствия. Правила к оформлению протоколов испытаний»;</w:t>
      </w:r>
    </w:p>
    <w:p w:rsidR="00E72DF5" w:rsidRPr="007439A9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napToGrid w:val="0"/>
          <w:sz w:val="20"/>
          <w:szCs w:val="20"/>
        </w:rPr>
      </w:pPr>
      <w:r w:rsidRPr="007439A9">
        <w:rPr>
          <w:snapToGrid w:val="0"/>
          <w:sz w:val="20"/>
          <w:szCs w:val="20"/>
        </w:rPr>
        <w:t>- Приказ Минпромторга России от 27.05.2021 N 1934 «Об утверждении форм сертификата соответствия и декларации о соответствии и составов сведений, содержащихся в них»;</w:t>
      </w:r>
    </w:p>
    <w:p w:rsidR="00E72DF5" w:rsidRPr="007439A9" w:rsidRDefault="00E72DF5" w:rsidP="00E72DF5">
      <w:pPr>
        <w:shd w:val="clear" w:color="auto" w:fill="FFFFFF"/>
        <w:tabs>
          <w:tab w:val="left" w:pos="851"/>
        </w:tabs>
        <w:spacing w:line="276" w:lineRule="auto"/>
        <w:ind w:right="-1" w:firstLine="709"/>
        <w:jc w:val="both"/>
        <w:rPr>
          <w:snapToGrid w:val="0"/>
          <w:sz w:val="20"/>
          <w:szCs w:val="20"/>
        </w:rPr>
      </w:pPr>
      <w:r w:rsidRPr="007439A9">
        <w:rPr>
          <w:snapToGrid w:val="0"/>
          <w:sz w:val="20"/>
          <w:szCs w:val="20"/>
        </w:rPr>
        <w:t>- Постановление Правительства РФ от 24.07.2021 N 1265 «Об утверждении Правил обязательного подтверждения соответствия продукции, указанной в абзаце первом</w:t>
      </w:r>
      <w:bookmarkStart w:id="0" w:name="_GoBack"/>
      <w:bookmarkEnd w:id="0"/>
      <w:r w:rsidRPr="007439A9">
        <w:rPr>
          <w:snapToGrid w:val="0"/>
          <w:sz w:val="20"/>
          <w:szCs w:val="20"/>
        </w:rPr>
        <w:t xml:space="preserve"> пункта 3 статьи 46 Федерального закона «О техническом регулировании».</w:t>
      </w:r>
    </w:p>
    <w:p w:rsidR="00E72DF5" w:rsidRPr="007439A9" w:rsidRDefault="00E72DF5" w:rsidP="00E72DF5">
      <w:pPr>
        <w:tabs>
          <w:tab w:val="left" w:pos="993"/>
        </w:tabs>
        <w:ind w:firstLine="720"/>
        <w:jc w:val="both"/>
        <w:rPr>
          <w:color w:val="000000"/>
          <w:sz w:val="20"/>
          <w:szCs w:val="20"/>
        </w:rPr>
      </w:pPr>
      <w:r w:rsidRPr="00A35CEC">
        <w:rPr>
          <w:color w:val="000000"/>
          <w:sz w:val="18"/>
          <w:szCs w:val="20"/>
        </w:rPr>
        <w:t xml:space="preserve">- </w:t>
      </w:r>
      <w:r w:rsidRPr="007439A9">
        <w:rPr>
          <w:color w:val="000000"/>
          <w:sz w:val="20"/>
          <w:szCs w:val="20"/>
        </w:rPr>
        <w:t>иные документы в области подтверждения соответствия продукции.</w:t>
      </w:r>
    </w:p>
    <w:p w:rsidR="00571B2C" w:rsidRPr="0087020C" w:rsidRDefault="00571B2C" w:rsidP="00E72DF5">
      <w:pPr>
        <w:shd w:val="clear" w:color="auto" w:fill="FFFFFF"/>
        <w:spacing w:line="276" w:lineRule="auto"/>
        <w:ind w:right="-1" w:firstLine="567"/>
        <w:rPr>
          <w:b/>
          <w:spacing w:val="-1"/>
          <w:sz w:val="22"/>
        </w:rPr>
      </w:pPr>
    </w:p>
    <w:sectPr w:rsidR="00571B2C" w:rsidRPr="0087020C" w:rsidSect="0099179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0C" w:rsidRDefault="0087020C" w:rsidP="0087020C">
      <w:r>
        <w:separator/>
      </w:r>
    </w:p>
  </w:endnote>
  <w:endnote w:type="continuationSeparator" w:id="0">
    <w:p w:rsidR="0087020C" w:rsidRDefault="0087020C" w:rsidP="008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73184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7020C" w:rsidRPr="0087020C" w:rsidRDefault="0087020C">
        <w:pPr>
          <w:pStyle w:val="a6"/>
          <w:jc w:val="right"/>
          <w:rPr>
            <w:sz w:val="18"/>
          </w:rPr>
        </w:pPr>
        <w:r w:rsidRPr="0087020C">
          <w:rPr>
            <w:sz w:val="18"/>
          </w:rPr>
          <w:fldChar w:fldCharType="begin"/>
        </w:r>
        <w:r w:rsidRPr="0087020C">
          <w:rPr>
            <w:sz w:val="18"/>
          </w:rPr>
          <w:instrText>PAGE   \* MERGEFORMAT</w:instrText>
        </w:r>
        <w:r w:rsidRPr="0087020C">
          <w:rPr>
            <w:sz w:val="18"/>
          </w:rPr>
          <w:fldChar w:fldCharType="separate"/>
        </w:r>
        <w:r w:rsidR="00BB54A8">
          <w:rPr>
            <w:noProof/>
            <w:sz w:val="18"/>
          </w:rPr>
          <w:t>2</w:t>
        </w:r>
        <w:r w:rsidRPr="0087020C">
          <w:rPr>
            <w:sz w:val="18"/>
          </w:rPr>
          <w:fldChar w:fldCharType="end"/>
        </w:r>
      </w:p>
    </w:sdtContent>
  </w:sdt>
  <w:p w:rsidR="0087020C" w:rsidRDefault="008702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0C" w:rsidRDefault="0087020C" w:rsidP="0087020C">
      <w:r>
        <w:separator/>
      </w:r>
    </w:p>
  </w:footnote>
  <w:footnote w:type="continuationSeparator" w:id="0">
    <w:p w:rsidR="0087020C" w:rsidRDefault="0087020C" w:rsidP="008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0C" w:rsidRPr="00FA5D91" w:rsidRDefault="0087020C" w:rsidP="0087020C">
    <w:pPr>
      <w:shd w:val="clear" w:color="auto" w:fill="FFFFFF"/>
      <w:spacing w:after="240" w:line="276" w:lineRule="auto"/>
      <w:ind w:right="-1"/>
      <w:jc w:val="center"/>
      <w:rPr>
        <w:b/>
        <w:spacing w:val="-1"/>
        <w:sz w:val="22"/>
        <w:u w:val="single"/>
      </w:rPr>
    </w:pPr>
    <w:r w:rsidRPr="00FA5D91">
      <w:rPr>
        <w:b/>
        <w:spacing w:val="-1"/>
        <w:sz w:val="22"/>
        <w:u w:val="single"/>
      </w:rPr>
      <w:t>Перечень документов, используемых при выполнении работ по подтверждению соответствия и определяющих требования к данным работам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0DB"/>
    <w:multiLevelType w:val="hybridMultilevel"/>
    <w:tmpl w:val="F8649BF2"/>
    <w:lvl w:ilvl="0" w:tplc="FFFFFFFF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0EF"/>
    <w:rsid w:val="00045663"/>
    <w:rsid w:val="001700EF"/>
    <w:rsid w:val="001A466F"/>
    <w:rsid w:val="00344382"/>
    <w:rsid w:val="00571B2C"/>
    <w:rsid w:val="00663742"/>
    <w:rsid w:val="006C3236"/>
    <w:rsid w:val="00791331"/>
    <w:rsid w:val="0087020C"/>
    <w:rsid w:val="00991790"/>
    <w:rsid w:val="00A63FFF"/>
    <w:rsid w:val="00BB54A8"/>
    <w:rsid w:val="00C4506F"/>
    <w:rsid w:val="00E72DF5"/>
    <w:rsid w:val="00EB35AA"/>
    <w:rsid w:val="00F3754A"/>
    <w:rsid w:val="00F4113F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E63F7"/>
  <w15:docId w15:val="{C68278E7-27F7-4B56-B84A-14D6829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EF"/>
    <w:pPr>
      <w:ind w:left="720"/>
      <w:contextualSpacing/>
    </w:pPr>
  </w:style>
  <w:style w:type="paragraph" w:customStyle="1" w:styleId="Default">
    <w:name w:val="Default"/>
    <w:rsid w:val="001A4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35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70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81E0-89B2-4B4F-95D5-308DF39C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968</Words>
  <Characters>5520</Characters>
  <Application>Microsoft Office Word</Application>
  <DocSecurity>0</DocSecurity>
  <Lines>46</Lines>
  <Paragraphs>12</Paragraphs>
  <ScaleCrop>false</ScaleCrop>
  <Company>Sercons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Mozhzhina</dc:creator>
  <cp:keywords/>
  <dc:description/>
  <cp:lastModifiedBy>Квитко Ольга Евгеньевна</cp:lastModifiedBy>
  <cp:revision>18</cp:revision>
  <dcterms:created xsi:type="dcterms:W3CDTF">2014-12-03T13:17:00Z</dcterms:created>
  <dcterms:modified xsi:type="dcterms:W3CDTF">2022-02-09T07:17:00Z</dcterms:modified>
</cp:coreProperties>
</file>